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F8445">
      <w:pPr>
        <w:keepNext w:val="0"/>
        <w:keepLines w:val="0"/>
        <w:pageBreakBefore w:val="0"/>
        <w:widowControl w:val="0"/>
        <w:kinsoku/>
        <w:wordWrap/>
        <w:overflowPunct/>
        <w:topLinePunct w:val="0"/>
        <w:autoSpaceDE/>
        <w:autoSpaceDN/>
        <w:bidi w:val="0"/>
        <w:adjustRightInd/>
        <w:snapToGrid/>
        <w:spacing w:before="313" w:beforeLines="100" w:after="313" w:afterLines="100" w:line="160" w:lineRule="atLeast"/>
        <w:jc w:val="center"/>
        <w:textAlignment w:val="auto"/>
        <w:rPr>
          <w:rFonts w:hint="eastAsia" w:ascii="微软雅黑" w:hAnsi="微软雅黑" w:eastAsia="微软雅黑" w:cs="微软雅黑"/>
          <w:b w:val="0"/>
          <w:bCs w:val="0"/>
          <w:sz w:val="44"/>
          <w:szCs w:val="44"/>
        </w:rPr>
      </w:pPr>
      <w:r>
        <w:rPr>
          <w:rFonts w:hint="eastAsia" w:ascii="微软雅黑" w:hAnsi="微软雅黑" w:eastAsia="微软雅黑" w:cs="微软雅黑"/>
          <w:b w:val="0"/>
          <w:bCs w:val="0"/>
          <w:sz w:val="44"/>
          <w:szCs w:val="44"/>
        </w:rPr>
        <w:t>202</w:t>
      </w:r>
      <w:r>
        <w:rPr>
          <w:rFonts w:hint="eastAsia" w:ascii="微软雅黑" w:hAnsi="微软雅黑" w:eastAsia="微软雅黑" w:cs="微软雅黑"/>
          <w:b w:val="0"/>
          <w:bCs w:val="0"/>
          <w:sz w:val="44"/>
          <w:szCs w:val="44"/>
          <w:lang w:val="en-US" w:eastAsia="zh-CN"/>
        </w:rPr>
        <w:t>6</w:t>
      </w:r>
      <w:r>
        <w:rPr>
          <w:rFonts w:hint="eastAsia" w:ascii="微软雅黑" w:hAnsi="微软雅黑" w:eastAsia="微软雅黑" w:cs="微软雅黑"/>
          <w:b w:val="0"/>
          <w:bCs w:val="0"/>
          <w:sz w:val="44"/>
          <w:szCs w:val="44"/>
        </w:rPr>
        <w:t>年</w:t>
      </w:r>
      <w:r>
        <w:rPr>
          <w:rFonts w:hint="eastAsia" w:ascii="微软雅黑" w:hAnsi="微软雅黑" w:eastAsia="微软雅黑" w:cs="微软雅黑"/>
          <w:b w:val="0"/>
          <w:bCs w:val="0"/>
          <w:sz w:val="44"/>
          <w:szCs w:val="44"/>
          <w:lang w:val="en-US" w:eastAsia="zh-CN"/>
        </w:rPr>
        <w:t>女子排球</w:t>
      </w:r>
      <w:r>
        <w:rPr>
          <w:rFonts w:hint="eastAsia" w:ascii="微软雅黑" w:hAnsi="微软雅黑" w:eastAsia="微软雅黑" w:cs="微软雅黑"/>
          <w:b w:val="0"/>
          <w:bCs w:val="0"/>
          <w:sz w:val="44"/>
          <w:szCs w:val="44"/>
        </w:rPr>
        <w:t>体育特定类型招生简章</w:t>
      </w:r>
    </w:p>
    <w:p w14:paraId="69B14607">
      <w:pPr>
        <w:keepNext w:val="0"/>
        <w:keepLines w:val="0"/>
        <w:pageBreakBefore w:val="0"/>
        <w:widowControl w:val="0"/>
        <w:kinsoku/>
        <w:wordWrap/>
        <w:overflowPunct/>
        <w:topLinePunct w:val="0"/>
        <w:autoSpaceDE/>
        <w:autoSpaceDN/>
        <w:bidi w:val="0"/>
        <w:adjustRightInd/>
        <w:snapToGrid/>
        <w:spacing w:after="157" w:afterLines="50" w:line="160" w:lineRule="atLeast"/>
        <w:jc w:val="center"/>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南京市科利华铁北中学</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女子排球</w:t>
      </w:r>
      <w:r>
        <w:rPr>
          <w:rFonts w:hint="eastAsia" w:ascii="仿宋" w:hAnsi="仿宋" w:eastAsia="仿宋" w:cs="仿宋"/>
          <w:sz w:val="32"/>
          <w:szCs w:val="32"/>
        </w:rPr>
        <w:t>项目）</w:t>
      </w:r>
    </w:p>
    <w:p w14:paraId="0B76F5D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51FBF4F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一、招生项目和人数</w:t>
      </w:r>
    </w:p>
    <w:p w14:paraId="307D144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女子排球；8</w:t>
      </w:r>
      <w:r>
        <w:rPr>
          <w:rFonts w:hint="eastAsia" w:ascii="仿宋_GB2312" w:hAnsi="仿宋_GB2312" w:eastAsia="仿宋_GB2312" w:cs="仿宋_GB2312"/>
          <w:sz w:val="32"/>
          <w:szCs w:val="32"/>
        </w:rPr>
        <w:t>人。</w:t>
      </w:r>
    </w:p>
    <w:p w14:paraId="071E3277">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报名</w:t>
      </w:r>
      <w:r>
        <w:rPr>
          <w:rFonts w:hint="eastAsia" w:ascii="黑体" w:hAnsi="黑体" w:eastAsia="黑体" w:cs="黑体"/>
          <w:b w:val="0"/>
          <w:bCs w:val="0"/>
          <w:sz w:val="32"/>
          <w:szCs w:val="32"/>
        </w:rPr>
        <w:t>条件</w:t>
      </w:r>
    </w:p>
    <w:p w14:paraId="4CA8D0D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符合当年南京市义务教育招生入学政策的小学毕业生且符合下列条件的，可选择一所学校一个项目报名。</w:t>
      </w:r>
    </w:p>
    <w:p w14:paraId="6ED6256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（一）运动员注册：代表南京市在“江苏体育统一身份认证平台”完成运动员注册。因客观原因尚未完成注册的，须在报名材料现场审核时，与项目联办体校签订注册协议。</w:t>
      </w:r>
    </w:p>
    <w:p w14:paraId="3EAE7B5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（二）综合评价：小学阶段品德优秀，四、五、六年级（不含六年级下学期）《我的成长脚印》综合评价优良。</w:t>
      </w:r>
    </w:p>
    <w:p w14:paraId="07480DB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（三）专业成绩：小学阶段获得</w:t>
      </w:r>
      <w:r>
        <w:rPr>
          <w:rFonts w:hint="eastAsia" w:ascii="仿宋_GB2312" w:hAnsi="仿宋_GB2312" w:eastAsia="仿宋_GB2312" w:cs="仿宋_GB2312"/>
          <w:sz w:val="32"/>
          <w:szCs w:val="32"/>
          <w:lang w:val="en-US" w:eastAsia="zh-CN"/>
        </w:rPr>
        <w:t>报考项目国家二级运动员证书或获得</w:t>
      </w:r>
      <w:r>
        <w:rPr>
          <w:rFonts w:hint="eastAsia" w:ascii="仿宋_GB2312" w:hAnsi="仿宋_GB2312" w:eastAsia="仿宋_GB2312" w:cs="仿宋_GB2312"/>
          <w:sz w:val="32"/>
          <w:szCs w:val="32"/>
        </w:rPr>
        <w:t>报考项目南京市教育、体育行政部门主办的体育竞赛前三名或江苏省及以上教育、体育行政部门主办的体育竞赛前八名。以上专业成绩均以竞赛成绩册或证书为准。</w:t>
      </w:r>
    </w:p>
    <w:p w14:paraId="27F3C98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rPr>
      </w:pPr>
      <w:r>
        <w:rPr>
          <w:rFonts w:hint="eastAsia" w:ascii="黑体" w:hAnsi="黑体" w:eastAsia="黑体" w:cs="黑体"/>
          <w:b w:val="0"/>
          <w:bCs w:val="0"/>
          <w:sz w:val="32"/>
          <w:szCs w:val="32"/>
        </w:rPr>
        <w:t>三、招生流程</w:t>
      </w:r>
    </w:p>
    <w:p w14:paraId="6EF6F90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（一）请报名学生于6月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-3日</w:t>
      </w:r>
      <w:r>
        <w:rPr>
          <w:rFonts w:hint="eastAsia" w:ascii="仿宋_GB2312" w:hAnsi="仿宋_GB2312" w:eastAsia="仿宋_GB2312" w:cs="仿宋_GB2312"/>
          <w:sz w:val="32"/>
          <w:szCs w:val="32"/>
        </w:rPr>
        <w:t>在“南京市初中体育艺术特定类型招生报名平台”</w:t>
      </w:r>
      <w:r>
        <w:rPr>
          <w:rFonts w:hint="eastAsia" w:ascii="仿宋_GB2312" w:hAnsi="仿宋_GB2312" w:eastAsia="仿宋_GB2312" w:cs="仿宋_GB2312"/>
          <w:sz w:val="32"/>
          <w:szCs w:val="32"/>
          <w:lang w:val="en-US" w:eastAsia="zh-CN"/>
        </w:rPr>
        <w:t>完成线上报名（平台二维码附后），同时，</w:t>
      </w:r>
      <w:r>
        <w:rPr>
          <w:rFonts w:hint="eastAsia" w:ascii="仿宋_GB2312" w:hAnsi="仿宋_GB2312" w:eastAsia="仿宋_GB2312" w:cs="仿宋_GB2312"/>
          <w:sz w:val="32"/>
          <w:szCs w:val="32"/>
        </w:rPr>
        <w:t>需同步在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南京市义务教育招生信息化服务平台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注册登记，未同时在线上报名的和南京市义务教育招生信息化服务平台注册登记的，不得参加专业测试。需要线下提交的纸质报名材料有：</w:t>
      </w:r>
      <w:r>
        <w:rPr>
          <w:rFonts w:hint="eastAsia" w:ascii="仿宋_GB2312" w:hAnsi="仿宋_GB2312" w:eastAsia="仿宋_GB2312" w:cs="仿宋_GB2312"/>
          <w:sz w:val="32"/>
          <w:szCs w:val="32"/>
          <w:lang w:val="en-US" w:eastAsia="zh-CN"/>
        </w:rPr>
        <w:t>竞赛成绩证书原件及复印件；</w:t>
      </w:r>
      <w:r>
        <w:rPr>
          <w:rFonts w:hint="eastAsia" w:ascii="仿宋_GB2312" w:hAnsi="仿宋_GB2312" w:eastAsia="仿宋_GB2312" w:cs="仿宋_GB2312"/>
          <w:sz w:val="32"/>
          <w:szCs w:val="32"/>
        </w:rPr>
        <w:t>四、五、六年级（不含六年级下学期）《我的成长脚印》</w:t>
      </w:r>
      <w:r>
        <w:rPr>
          <w:rFonts w:hint="eastAsia" w:ascii="仿宋_GB2312" w:hAnsi="仿宋_GB2312" w:eastAsia="仿宋_GB2312" w:cs="仿宋_GB2312"/>
          <w:sz w:val="32"/>
          <w:szCs w:val="32"/>
          <w:lang w:val="en-US" w:eastAsia="zh-CN"/>
        </w:rPr>
        <w:t>原件及复印件；身份证原件及复印件；1寸数码照片</w:t>
      </w:r>
      <w:r>
        <w:rPr>
          <w:rFonts w:hint="eastAsia" w:ascii="仿宋_GB2312" w:hAnsi="仿宋_GB2312" w:eastAsia="仿宋_GB2312" w:cs="仿宋_GB2312"/>
          <w:sz w:val="32"/>
          <w:szCs w:val="32"/>
        </w:rPr>
        <w:t>（学生报名项目必须与提交的专业成绩证明材料项</w:t>
      </w:r>
      <w:r>
        <w:rPr>
          <w:rFonts w:hint="eastAsia" w:ascii="仿宋_GB2312" w:hAnsi="仿宋_GB2312" w:eastAsia="仿宋_GB2312" w:cs="仿宋_GB2312"/>
          <w:sz w:val="32"/>
          <w:szCs w:val="32"/>
          <w:lang w:val="en-US" w:eastAsia="zh-CN"/>
        </w:rPr>
        <w:t>目一致。）请于6月5日10:00前，到南京市中山东路体育运动学校（南京市玄武区中山东路145号）提交报名材料；联系人：申老师；联系电话：025-83357386。</w:t>
      </w:r>
    </w:p>
    <w:p w14:paraId="24A7B3A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rPr>
        <w:t>6月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下午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南京市科利华铁北中学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共同对报名学生材料进行审核。6月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日，审核</w:t>
      </w:r>
      <w:r>
        <w:rPr>
          <w:rFonts w:hint="eastAsia" w:ascii="仿宋_GB2312" w:hAnsi="仿宋_GB2312" w:eastAsia="仿宋_GB2312" w:cs="仿宋_GB2312"/>
          <w:sz w:val="32"/>
          <w:szCs w:val="32"/>
          <w:lang w:eastAsia="zh-CN"/>
        </w:rPr>
        <w:t>合格</w:t>
      </w:r>
      <w:r>
        <w:rPr>
          <w:rFonts w:hint="eastAsia" w:ascii="仿宋_GB2312" w:hAnsi="仿宋_GB2312" w:eastAsia="仿宋_GB2312" w:cs="仿宋_GB2312"/>
          <w:sz w:val="32"/>
          <w:szCs w:val="32"/>
        </w:rPr>
        <w:t>的报名学生名单将在</w:t>
      </w:r>
      <w:r>
        <w:rPr>
          <w:rFonts w:hint="eastAsia" w:ascii="仿宋_GB2312" w:hAnsi="仿宋_GB2312" w:eastAsia="仿宋_GB2312" w:cs="仿宋_GB2312"/>
          <w:sz w:val="32"/>
          <w:szCs w:val="32"/>
          <w:lang w:val="en-US" w:eastAsia="zh-CN"/>
        </w:rPr>
        <w:t>南京</w:t>
      </w:r>
      <w:r>
        <w:rPr>
          <w:rFonts w:hint="eastAsia" w:ascii="仿宋_GB2312" w:hAnsi="仿宋_GB2312" w:eastAsia="仿宋_GB2312" w:cs="仿宋_GB2312"/>
          <w:sz w:val="32"/>
          <w:szCs w:val="32"/>
        </w:rPr>
        <w:t>市体育局</w:t>
      </w:r>
      <w:r>
        <w:rPr>
          <w:rFonts w:hint="eastAsia" w:ascii="仿宋_GB2312" w:hAnsi="仿宋_GB2312" w:eastAsia="仿宋_GB2312" w:cs="仿宋_GB2312"/>
          <w:sz w:val="32"/>
          <w:szCs w:val="32"/>
          <w:lang w:val="en-US" w:eastAsia="zh-CN"/>
        </w:rPr>
        <w:t>官网</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南京市科利华铁北中学微信公众号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网站</w:t>
      </w:r>
      <w:r>
        <w:rPr>
          <w:rFonts w:hint="eastAsia" w:ascii="仿宋_GB2312" w:hAnsi="仿宋_GB2312" w:eastAsia="仿宋_GB2312" w:cs="仿宋_GB2312"/>
          <w:color w:val="000000" w:themeColor="text1"/>
          <w:sz w:val="32"/>
          <w:szCs w:val="32"/>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"http://www.zsdltx.com/" </w:instrText>
      </w:r>
      <w:r>
        <w:rPr>
          <w:color w:val="000000" w:themeColor="text1"/>
          <w:u w:val="none"/>
          <w14:textFill>
            <w14:solidFill>
              <w14:schemeClr w14:val="tx1"/>
            </w14:solidFill>
          </w14:textFill>
        </w:rPr>
        <w:fldChar w:fldCharType="separate"/>
      </w:r>
      <w:r>
        <w:rPr>
          <w:rStyle w:val="7"/>
          <w:rFonts w:ascii="仿宋_GB2312" w:hAnsi="仿宋_GB2312" w:eastAsia="仿宋_GB2312" w:cs="仿宋_GB2312"/>
          <w:color w:val="000000" w:themeColor="text1"/>
          <w:sz w:val="32"/>
          <w:szCs w:val="32"/>
          <w:u w:val="none"/>
          <w14:textFill>
            <w14:solidFill>
              <w14:schemeClr w14:val="tx1"/>
            </w14:solidFill>
          </w14:textFill>
        </w:rPr>
        <w:t>http://www.zsdltx.com/</w:t>
      </w:r>
      <w:r>
        <w:rPr>
          <w:rStyle w:val="7"/>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rFonts w:hint="eastAsia" w:ascii="仿宋_GB2312" w:hAnsi="仿宋_GB2312" w:eastAsia="仿宋_GB2312" w:cs="仿宋_GB2312"/>
          <w:sz w:val="32"/>
          <w:szCs w:val="32"/>
        </w:rPr>
        <w:t>进行公示（公示期</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天）。6月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日，将对公示无异议的报名学生发放专业测试准考证。</w:t>
      </w:r>
    </w:p>
    <w:p w14:paraId="2ACC316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专业测试</w:t>
      </w:r>
    </w:p>
    <w:p w14:paraId="4E90B2F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1.时间： 6月</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10:00</w:t>
      </w:r>
    </w:p>
    <w:p w14:paraId="02C0743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地点：</w:t>
      </w:r>
      <w:r>
        <w:rPr>
          <w:rFonts w:hint="eastAsia" w:ascii="仿宋_GB2312" w:hAnsi="仿宋_GB2312" w:eastAsia="仿宋_GB2312" w:cs="仿宋_GB2312"/>
          <w:sz w:val="32"/>
          <w:szCs w:val="32"/>
          <w:lang w:val="en-US" w:eastAsia="zh-CN"/>
        </w:rPr>
        <w:t>南京市科利华铁北中学体育馆（红藤路9号）</w:t>
      </w:r>
    </w:p>
    <w:p w14:paraId="075E35B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测试</w:t>
      </w:r>
      <w:r>
        <w:rPr>
          <w:rFonts w:hint="eastAsia" w:ascii="仿宋_GB2312" w:hAnsi="仿宋_GB2312" w:eastAsia="仿宋_GB2312" w:cs="仿宋_GB2312"/>
          <w:sz w:val="32"/>
          <w:szCs w:val="32"/>
        </w:rPr>
        <w:t>内容：</w:t>
      </w:r>
    </w:p>
    <w:p w14:paraId="67D02EF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身体形态占15%（身高）</w:t>
      </w:r>
    </w:p>
    <w:p w14:paraId="5AECFD2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身体素质占15%（摸高、立定跳远）</w:t>
      </w:r>
    </w:p>
    <w:p w14:paraId="523742E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基本技术占40%（垫球10分、扣球10分、发球20分）</w:t>
      </w:r>
    </w:p>
    <w:p w14:paraId="506D981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发展潜能占30%（根据场上表现和发展条件评定）</w:t>
      </w:r>
    </w:p>
    <w:p w14:paraId="3823E43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4.评分标准：见附件</w:t>
      </w:r>
    </w:p>
    <w:p w14:paraId="50DAB68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5.合格线：60分</w:t>
      </w:r>
    </w:p>
    <w:p w14:paraId="46D8306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测试结果尾数同分排序规则</w:t>
      </w:r>
      <w:r>
        <w:rPr>
          <w:rFonts w:hint="eastAsia" w:ascii="仿宋_GB2312" w:hAnsi="仿宋_GB2312" w:eastAsia="仿宋_GB2312" w:cs="仿宋_GB2312"/>
          <w:sz w:val="32"/>
          <w:szCs w:val="32"/>
          <w:lang w:eastAsia="zh-CN"/>
        </w:rPr>
        <w:t>：测试结果分数相同时，按照发展潜能分数从高到低排序。</w:t>
      </w:r>
    </w:p>
    <w:p w14:paraId="2E7E85D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四、录取</w:t>
      </w:r>
    </w:p>
    <w:p w14:paraId="2C93869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（一）根据报名学生专业测试成绩情况和阵容要求，择优录取。</w:t>
      </w:r>
    </w:p>
    <w:p w14:paraId="3017E69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（二）由招生工作领导小组根据专业测试成绩由高到低排名确定拟录取名单（专业测试成绩满分100分，最低录取分数为</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测试结果</w:t>
      </w:r>
      <w:r>
        <w:rPr>
          <w:rFonts w:hint="eastAsia" w:ascii="仿宋_GB2312" w:hAnsi="仿宋_GB2312" w:eastAsia="仿宋_GB2312" w:cs="仿宋_GB2312"/>
          <w:sz w:val="32"/>
          <w:szCs w:val="32"/>
        </w:rPr>
        <w:t>于6月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日在</w:t>
      </w:r>
      <w:r>
        <w:rPr>
          <w:rFonts w:hint="eastAsia" w:ascii="仿宋_GB2312" w:hAnsi="仿宋_GB2312" w:eastAsia="仿宋_GB2312" w:cs="仿宋_GB2312"/>
          <w:sz w:val="32"/>
          <w:szCs w:val="32"/>
          <w:lang w:val="en-US" w:eastAsia="zh-CN"/>
        </w:rPr>
        <w:t>南京</w:t>
      </w:r>
      <w:bookmarkStart w:id="0" w:name="_GoBack"/>
      <w:bookmarkEnd w:id="0"/>
      <w:r>
        <w:rPr>
          <w:rFonts w:hint="eastAsia" w:ascii="仿宋_GB2312" w:hAnsi="仿宋_GB2312" w:eastAsia="仿宋_GB2312" w:cs="仿宋_GB2312"/>
          <w:sz w:val="32"/>
          <w:szCs w:val="32"/>
        </w:rPr>
        <w:t>市体育局</w:t>
      </w:r>
      <w:r>
        <w:rPr>
          <w:rFonts w:hint="eastAsia" w:ascii="仿宋_GB2312" w:hAnsi="仿宋_GB2312" w:eastAsia="仿宋_GB2312" w:cs="仿宋_GB2312"/>
          <w:sz w:val="32"/>
          <w:szCs w:val="32"/>
          <w:lang w:val="en-US" w:eastAsia="zh-CN"/>
        </w:rPr>
        <w:t>官网</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南京市科利华铁北中学微信公众号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网站（http://www.zsdltx.com）进行公示（公示期</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天）。</w:t>
      </w:r>
      <w:r>
        <w:rPr>
          <w:rFonts w:hint="eastAsia" w:ascii="仿宋_GB2312" w:hAnsi="仿宋_GB2312" w:eastAsia="仿宋_GB2312" w:cs="仿宋_GB2312"/>
          <w:sz w:val="32"/>
          <w:szCs w:val="32"/>
          <w:lang w:val="en-US" w:eastAsia="zh-CN"/>
        </w:rPr>
        <w:t>6月30日-7月2日，测试入围拟录取的考生家长在南京市义务教育招生信息化服务平台确认录取信息。</w:t>
      </w:r>
      <w:r>
        <w:rPr>
          <w:rFonts w:hint="eastAsia" w:ascii="仿宋_GB2312" w:hAnsi="仿宋_GB2312" w:eastAsia="仿宋_GB2312" w:cs="仿宋_GB2312"/>
          <w:sz w:val="32"/>
          <w:szCs w:val="32"/>
        </w:rPr>
        <w:t>确认成功后，系统自动锁定生源，不得再被其他学校录取。未在规定时间确认的，视为自动放弃录取。</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前</w:t>
      </w:r>
      <w:r>
        <w:rPr>
          <w:rFonts w:hint="eastAsia" w:ascii="仿宋_GB2312" w:hAnsi="仿宋_GB2312" w:eastAsia="仿宋_GB2312" w:cs="仿宋_GB2312"/>
          <w:sz w:val="32"/>
          <w:szCs w:val="32"/>
        </w:rPr>
        <w:t>，根据南京市义务教育招生信息化服务平台最终确认的录取信息，发放录取通知书。</w:t>
      </w:r>
    </w:p>
    <w:p w14:paraId="7432A8A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未被录取的学生按照202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年南京市义务教育招生政策</w:t>
      </w:r>
      <w:r>
        <w:rPr>
          <w:rFonts w:hint="eastAsia" w:ascii="仿宋_GB2312" w:hAnsi="仿宋_GB2312" w:eastAsia="仿宋_GB2312" w:cs="仿宋_GB2312"/>
          <w:sz w:val="32"/>
          <w:szCs w:val="32"/>
          <w:lang w:val="en-US" w:eastAsia="zh-CN"/>
        </w:rPr>
        <w:t>执行。</w:t>
      </w:r>
    </w:p>
    <w:p w14:paraId="6CD1ED7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五、监督电话：</w:t>
      </w:r>
      <w:r>
        <w:rPr>
          <w:rFonts w:hint="eastAsia" w:ascii="仿宋_GB2312" w:hAnsi="仿宋_GB2312" w:eastAsia="仿宋_GB2312" w:cs="仿宋_GB2312"/>
          <w:sz w:val="32"/>
          <w:szCs w:val="32"/>
        </w:rPr>
        <w:t xml:space="preserve">025-84416157 </w:t>
      </w:r>
    </w:p>
    <w:p w14:paraId="0D86E633">
      <w:pPr>
        <w:keepNext w:val="0"/>
        <w:keepLines w:val="0"/>
        <w:pageBreakBefore w:val="0"/>
        <w:widowControl w:val="0"/>
        <w:kinsoku/>
        <w:wordWrap/>
        <w:overflowPunct/>
        <w:topLinePunct w:val="0"/>
        <w:autoSpaceDE/>
        <w:autoSpaceDN/>
        <w:bidi w:val="0"/>
        <w:adjustRightInd/>
        <w:snapToGrid/>
        <w:spacing w:line="480" w:lineRule="exact"/>
        <w:ind w:firstLine="2880" w:firstLineChars="9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025-68986187</w:t>
      </w:r>
    </w:p>
    <w:p w14:paraId="6B02642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p>
    <w:p w14:paraId="1336ADC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p>
    <w:p w14:paraId="326FBAD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p>
    <w:p w14:paraId="225D69B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3327400</wp:posOffset>
            </wp:positionH>
            <wp:positionV relativeFrom="paragraph">
              <wp:posOffset>-669925</wp:posOffset>
            </wp:positionV>
            <wp:extent cx="1148715" cy="114871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1148715" cy="1148715"/>
                    </a:xfrm>
                    <a:prstGeom prst="rect">
                      <a:avLst/>
                    </a:prstGeom>
                    <a:noFill/>
                    <a:ln>
                      <a:noFill/>
                    </a:ln>
                  </pic:spPr>
                </pic:pic>
              </a:graphicData>
            </a:graphic>
          </wp:anchor>
        </w:drawing>
      </w:r>
    </w:p>
    <w:p w14:paraId="228E1FB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14:paraId="52688AD2">
      <w:pPr>
        <w:keepNext w:val="0"/>
        <w:keepLines w:val="0"/>
        <w:pageBreakBefore w:val="0"/>
        <w:widowControl w:val="0"/>
        <w:kinsoku/>
        <w:wordWrap/>
        <w:overflowPunct/>
        <w:topLinePunct w:val="0"/>
        <w:autoSpaceDE/>
        <w:autoSpaceDN/>
        <w:bidi w:val="0"/>
        <w:adjustRightInd/>
        <w:snapToGrid/>
        <w:spacing w:line="480" w:lineRule="exact"/>
        <w:ind w:firstLine="2880" w:firstLineChars="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（学生报名二维码）</w:t>
      </w:r>
    </w:p>
    <w:p w14:paraId="7280572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年南京</w:t>
      </w:r>
      <w:r>
        <w:rPr>
          <w:rFonts w:hint="eastAsia" w:ascii="仿宋_GB2312" w:hAnsi="仿宋_GB2312" w:eastAsia="仿宋_GB2312" w:cs="仿宋_GB2312"/>
          <w:sz w:val="32"/>
          <w:szCs w:val="32"/>
          <w:lang w:val="en-US" w:eastAsia="zh-CN"/>
        </w:rPr>
        <w:t>市科利华铁北中学女子</w:t>
      </w:r>
      <w:r>
        <w:rPr>
          <w:rFonts w:hint="eastAsia" w:ascii="仿宋_GB2312" w:hAnsi="仿宋_GB2312" w:eastAsia="仿宋_GB2312" w:cs="仿宋_GB2312"/>
          <w:sz w:val="32"/>
          <w:szCs w:val="32"/>
        </w:rPr>
        <w:t>排球体育特定类型招生考核评分标准</w:t>
      </w:r>
    </w:p>
    <w:p w14:paraId="3B634654">
      <w:pPr>
        <w:keepNext w:val="0"/>
        <w:keepLines w:val="0"/>
        <w:pageBreakBefore w:val="0"/>
        <w:widowControl w:val="0"/>
        <w:kinsoku/>
        <w:wordWrap/>
        <w:overflowPunct/>
        <w:topLinePunct w:val="0"/>
        <w:autoSpaceDE/>
        <w:autoSpaceDN/>
        <w:bidi w:val="0"/>
        <w:adjustRightInd/>
        <w:snapToGrid/>
        <w:spacing w:line="480" w:lineRule="exact"/>
        <w:ind w:firstLine="4480" w:firstLineChars="1400"/>
        <w:jc w:val="both"/>
        <w:textAlignment w:val="auto"/>
        <w:rPr>
          <w:rFonts w:hint="eastAsia" w:ascii="仿宋" w:hAnsi="仿宋" w:eastAsia="仿宋" w:cs="仿宋"/>
          <w:sz w:val="32"/>
          <w:szCs w:val="32"/>
          <w:lang w:val="en-US" w:eastAsia="zh-CN"/>
        </w:rPr>
      </w:pPr>
    </w:p>
    <w:p w14:paraId="4DBF67B6">
      <w:pPr>
        <w:keepNext w:val="0"/>
        <w:keepLines w:val="0"/>
        <w:pageBreakBefore w:val="0"/>
        <w:widowControl w:val="0"/>
        <w:kinsoku/>
        <w:wordWrap/>
        <w:overflowPunct/>
        <w:topLinePunct w:val="0"/>
        <w:autoSpaceDE/>
        <w:autoSpaceDN/>
        <w:bidi w:val="0"/>
        <w:adjustRightInd/>
        <w:snapToGrid/>
        <w:spacing w:line="480" w:lineRule="exact"/>
        <w:ind w:firstLine="4480" w:firstLineChars="1400"/>
        <w:jc w:val="both"/>
        <w:textAlignment w:val="auto"/>
        <w:rPr>
          <w:rFonts w:hint="eastAsia" w:ascii="仿宋" w:hAnsi="仿宋" w:eastAsia="仿宋" w:cs="仿宋"/>
          <w:sz w:val="32"/>
          <w:szCs w:val="32"/>
          <w:lang w:val="en-US" w:eastAsia="zh-CN"/>
        </w:rPr>
      </w:pPr>
    </w:p>
    <w:p w14:paraId="10866BB5">
      <w:pPr>
        <w:keepNext w:val="0"/>
        <w:keepLines w:val="0"/>
        <w:pageBreakBefore w:val="0"/>
        <w:widowControl w:val="0"/>
        <w:kinsoku/>
        <w:wordWrap/>
        <w:overflowPunct/>
        <w:topLinePunct w:val="0"/>
        <w:autoSpaceDE/>
        <w:autoSpaceDN/>
        <w:bidi w:val="0"/>
        <w:adjustRightInd/>
        <w:snapToGrid/>
        <w:spacing w:line="480" w:lineRule="exact"/>
        <w:ind w:firstLine="4160" w:firstLineChars="1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南京市科利华铁北中学</w:t>
      </w:r>
    </w:p>
    <w:p w14:paraId="67991975">
      <w:pPr>
        <w:keepNext w:val="0"/>
        <w:keepLines w:val="0"/>
        <w:pageBreakBefore w:val="0"/>
        <w:widowControl w:val="0"/>
        <w:kinsoku/>
        <w:wordWrap/>
        <w:overflowPunct/>
        <w:topLinePunct w:val="0"/>
        <w:autoSpaceDE/>
        <w:autoSpaceDN/>
        <w:bidi w:val="0"/>
        <w:adjustRightInd/>
        <w:snapToGrid/>
        <w:spacing w:line="480" w:lineRule="exact"/>
        <w:ind w:firstLine="2880" w:firstLineChars="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女子排球</w:t>
      </w:r>
      <w:r>
        <w:rPr>
          <w:rFonts w:hint="eastAsia" w:ascii="仿宋_GB2312" w:hAnsi="仿宋_GB2312" w:eastAsia="仿宋_GB2312" w:cs="仿宋_GB2312"/>
          <w:sz w:val="32"/>
          <w:szCs w:val="32"/>
        </w:rPr>
        <w:t>项目特定类型招生工作小组</w:t>
      </w:r>
    </w:p>
    <w:p w14:paraId="3EE1999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p>
    <w:p w14:paraId="7402F72E">
      <w:pPr>
        <w:keepNext w:val="0"/>
        <w:keepLines w:val="0"/>
        <w:pageBreakBefore w:val="0"/>
        <w:widowControl w:val="0"/>
        <w:kinsoku/>
        <w:wordWrap/>
        <w:overflowPunct/>
        <w:topLinePunct w:val="0"/>
        <w:autoSpaceDE/>
        <w:autoSpaceDN/>
        <w:bidi w:val="0"/>
        <w:adjustRightInd/>
        <w:snapToGrid/>
        <w:spacing w:line="160" w:lineRule="atLeast"/>
        <w:jc w:val="both"/>
        <w:textAlignment w:val="auto"/>
        <w:rPr>
          <w:rFonts w:hint="eastAsia" w:ascii="仿宋" w:hAnsi="仿宋" w:eastAsia="仿宋" w:cs="仿宋"/>
          <w:b/>
          <w:color w:val="000000"/>
          <w:sz w:val="32"/>
          <w:szCs w:val="32"/>
        </w:rPr>
      </w:pPr>
    </w:p>
    <w:p w14:paraId="421F3C84">
      <w:pPr>
        <w:keepNext w:val="0"/>
        <w:keepLines w:val="0"/>
        <w:pageBreakBefore w:val="0"/>
        <w:widowControl w:val="0"/>
        <w:kinsoku/>
        <w:wordWrap/>
        <w:overflowPunct/>
        <w:topLinePunct w:val="0"/>
        <w:autoSpaceDE/>
        <w:autoSpaceDN/>
        <w:bidi w:val="0"/>
        <w:adjustRightInd/>
        <w:snapToGrid/>
        <w:spacing w:line="160" w:lineRule="atLeast"/>
        <w:jc w:val="both"/>
        <w:textAlignment w:val="auto"/>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附件</w:t>
      </w:r>
    </w:p>
    <w:p w14:paraId="4905C666">
      <w:pPr>
        <w:pStyle w:val="11"/>
        <w:spacing w:line="520" w:lineRule="exact"/>
        <w:jc w:val="center"/>
        <w:rPr>
          <w:rFonts w:hint="eastAsia" w:ascii="微软雅黑" w:hAnsi="微软雅黑" w:eastAsia="微软雅黑" w:cs="微软雅黑"/>
          <w:b w:val="0"/>
          <w:bCs/>
          <w:sz w:val="44"/>
          <w:szCs w:val="44"/>
          <w:lang w:eastAsia="zh-CN"/>
        </w:rPr>
      </w:pPr>
      <w:r>
        <w:rPr>
          <w:rFonts w:hint="eastAsia" w:ascii="微软雅黑" w:hAnsi="微软雅黑" w:eastAsia="微软雅黑" w:cs="微软雅黑"/>
          <w:b w:val="0"/>
          <w:bCs/>
          <w:sz w:val="44"/>
          <w:szCs w:val="44"/>
          <w:lang w:eastAsia="zh-CN"/>
        </w:rPr>
        <w:t>2026年南京市科利华铁北中学女子排球</w:t>
      </w:r>
    </w:p>
    <w:p w14:paraId="73A914A3">
      <w:pPr>
        <w:pStyle w:val="11"/>
        <w:spacing w:line="520" w:lineRule="exact"/>
        <w:jc w:val="center"/>
        <w:rPr>
          <w:rFonts w:hint="eastAsia" w:ascii="微软雅黑" w:hAnsi="微软雅黑" w:eastAsia="微软雅黑" w:cs="微软雅黑"/>
          <w:b w:val="0"/>
          <w:bCs/>
          <w:sz w:val="44"/>
          <w:szCs w:val="44"/>
          <w:lang w:eastAsia="zh-CN"/>
        </w:rPr>
      </w:pPr>
      <w:r>
        <w:rPr>
          <w:rFonts w:hint="eastAsia" w:ascii="微软雅黑" w:hAnsi="微软雅黑" w:eastAsia="微软雅黑" w:cs="微软雅黑"/>
          <w:b w:val="0"/>
          <w:bCs/>
          <w:sz w:val="44"/>
          <w:szCs w:val="44"/>
          <w:lang w:eastAsia="zh-CN"/>
        </w:rPr>
        <w:t>特定类型招生考核评分标准</w:t>
      </w:r>
    </w:p>
    <w:p w14:paraId="51864822">
      <w:pPr>
        <w:pStyle w:val="11"/>
        <w:spacing w:line="520" w:lineRule="exact"/>
        <w:jc w:val="left"/>
        <w:rPr>
          <w:rFonts w:hint="eastAsia" w:ascii="仿宋" w:hAnsi="仿宋" w:eastAsia="仿宋" w:cs="仿宋"/>
          <w:b/>
          <w:color w:val="000000"/>
          <w:kern w:val="2"/>
          <w:sz w:val="32"/>
          <w:szCs w:val="32"/>
          <w:lang w:val="en-US" w:eastAsia="zh-CN" w:bidi="ar-SA"/>
        </w:rPr>
      </w:pPr>
      <w:r>
        <w:rPr>
          <w:rFonts w:hint="eastAsia" w:ascii="仿宋" w:hAnsi="仿宋" w:eastAsia="仿宋" w:cs="仿宋"/>
          <w:b/>
          <w:color w:val="000000"/>
          <w:kern w:val="2"/>
          <w:sz w:val="32"/>
          <w:szCs w:val="32"/>
          <w:lang w:val="en-US" w:eastAsia="zh-CN" w:bidi="ar-SA"/>
        </w:rPr>
        <w:t>一、身体形态（15分）</w:t>
      </w:r>
    </w:p>
    <w:p w14:paraId="3E36BDF7">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评分标准（单位：米）</w:t>
      </w:r>
    </w:p>
    <w:tbl>
      <w:tblPr>
        <w:tblStyle w:val="5"/>
        <w:tblW w:w="0" w:type="auto"/>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851"/>
        <w:gridCol w:w="851"/>
        <w:gridCol w:w="851"/>
        <w:gridCol w:w="851"/>
        <w:gridCol w:w="851"/>
        <w:gridCol w:w="851"/>
        <w:gridCol w:w="851"/>
        <w:gridCol w:w="851"/>
        <w:gridCol w:w="851"/>
      </w:tblGrid>
      <w:tr w14:paraId="52B5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Borders>
              <w:top w:val="single" w:color="auto" w:sz="4" w:space="0"/>
              <w:left w:val="single" w:color="auto" w:sz="4" w:space="0"/>
              <w:bottom w:val="single" w:color="auto" w:sz="4" w:space="0"/>
              <w:right w:val="single" w:color="auto" w:sz="4" w:space="0"/>
            </w:tcBorders>
            <w:noWrap w:val="0"/>
            <w:vAlign w:val="center"/>
          </w:tcPr>
          <w:p w14:paraId="2E3CB9E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CE42BD2">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7FD423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7A3B83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1EC82D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53C388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C4D6CD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A41C5D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12</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3296EC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3F5F215">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15</w:t>
            </w:r>
          </w:p>
        </w:tc>
      </w:tr>
      <w:tr w14:paraId="490C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Borders>
              <w:top w:val="single" w:color="auto" w:sz="4" w:space="0"/>
              <w:left w:val="single" w:color="auto" w:sz="4" w:space="0"/>
              <w:bottom w:val="single" w:color="auto" w:sz="4" w:space="0"/>
              <w:right w:val="single" w:color="auto" w:sz="4" w:space="0"/>
            </w:tcBorders>
            <w:noWrap w:val="0"/>
            <w:vAlign w:val="center"/>
          </w:tcPr>
          <w:p w14:paraId="2BFE209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成绩</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5191D6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8</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4D84CC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9</w:t>
            </w:r>
          </w:p>
          <w:p w14:paraId="2FE4341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001A2B5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0FD4E86">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62</w:t>
            </w:r>
          </w:p>
          <w:p w14:paraId="228F3748">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7D350BD2">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64</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3B0665C">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65</w:t>
            </w:r>
          </w:p>
          <w:p w14:paraId="0CA27515">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27B36201">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7</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F299753">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68</w:t>
            </w:r>
          </w:p>
          <w:p w14:paraId="0C163807">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1B82E10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142D89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1</w:t>
            </w:r>
          </w:p>
          <w:p w14:paraId="0F8E787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3E8550EE">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E3B75E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4</w:t>
            </w:r>
          </w:p>
          <w:p w14:paraId="32DEE412">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509A6A07">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781DE1F">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77</w:t>
            </w:r>
          </w:p>
          <w:p w14:paraId="69DB4768">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50F689A5">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79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C91BC8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0</w:t>
            </w:r>
          </w:p>
        </w:tc>
      </w:tr>
    </w:tbl>
    <w:p w14:paraId="78E9E459">
      <w:pPr>
        <w:spacing w:line="380" w:lineRule="exact"/>
        <w:rPr>
          <w:rFonts w:hint="eastAsia" w:ascii="仿宋" w:hAnsi="仿宋" w:eastAsia="仿宋" w:cs="仿宋"/>
          <w:b/>
          <w:color w:val="000000"/>
          <w:sz w:val="32"/>
          <w:szCs w:val="32"/>
        </w:rPr>
      </w:pPr>
      <w:r>
        <w:rPr>
          <w:rFonts w:hint="eastAsia" w:ascii="仿宋" w:hAnsi="仿宋" w:eastAsia="仿宋" w:cs="仿宋"/>
          <w:b/>
          <w:color w:val="000000"/>
          <w:sz w:val="32"/>
          <w:szCs w:val="32"/>
        </w:rPr>
        <w:t>二、身体素质（15分）</w:t>
      </w:r>
    </w:p>
    <w:p w14:paraId="3C545276">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摸高（10分）</w:t>
      </w:r>
    </w:p>
    <w:p w14:paraId="4D9A8CDC">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（1）测试方法：考生以双足起跳单手</w:t>
      </w:r>
      <w:r>
        <w:rPr>
          <w:rFonts w:hint="eastAsia" w:ascii="仿宋" w:hAnsi="仿宋" w:eastAsia="仿宋" w:cs="仿宋"/>
          <w:color w:val="000000"/>
          <w:sz w:val="32"/>
          <w:szCs w:val="32"/>
          <w:lang w:val="en-US" w:eastAsia="zh-CN"/>
        </w:rPr>
        <w:t>碰摸高器</w:t>
      </w:r>
      <w:r>
        <w:rPr>
          <w:rFonts w:hint="eastAsia" w:ascii="仿宋" w:hAnsi="仿宋" w:eastAsia="仿宋" w:cs="仿宋"/>
          <w:color w:val="000000"/>
          <w:sz w:val="32"/>
          <w:szCs w:val="32"/>
        </w:rPr>
        <w:t>，记下高度，每人摸2次，以最高一次计算成绩。</w:t>
      </w:r>
    </w:p>
    <w:p w14:paraId="7C57D77A">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（2）评分标准（单位：米）</w:t>
      </w:r>
    </w:p>
    <w:tbl>
      <w:tblPr>
        <w:tblStyle w:val="5"/>
        <w:tblW w:w="8567"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08"/>
        <w:gridCol w:w="851"/>
        <w:gridCol w:w="851"/>
        <w:gridCol w:w="851"/>
        <w:gridCol w:w="851"/>
        <w:gridCol w:w="851"/>
        <w:gridCol w:w="851"/>
        <w:gridCol w:w="851"/>
        <w:gridCol w:w="851"/>
      </w:tblGrid>
      <w:tr w14:paraId="110C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Borders>
              <w:top w:val="single" w:color="auto" w:sz="4" w:space="0"/>
              <w:left w:val="single" w:color="auto" w:sz="4" w:space="0"/>
              <w:bottom w:val="single" w:color="auto" w:sz="4" w:space="0"/>
              <w:right w:val="single" w:color="auto" w:sz="4" w:space="0"/>
            </w:tcBorders>
            <w:noWrap w:val="0"/>
            <w:vAlign w:val="center"/>
          </w:tcPr>
          <w:p w14:paraId="7B1F48D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16E29AC">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E95E23A">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2</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B0285FA">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A36BFAD">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4</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A731004">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5</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D51E840">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E8D75F1">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7</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B329BA8">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8</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524CF3A">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10</w:t>
            </w:r>
          </w:p>
        </w:tc>
      </w:tr>
      <w:tr w14:paraId="05BA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14:paraId="7826BFA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成绩</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98C7253">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36</w:t>
            </w:r>
          </w:p>
          <w:p w14:paraId="1AF54365">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22FAF0B6">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38</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0453ED9">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39</w:t>
            </w:r>
          </w:p>
          <w:p w14:paraId="4810166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686B1011">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41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72AE627">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42</w:t>
            </w:r>
          </w:p>
          <w:p w14:paraId="16C252B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4D13EA31">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44</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5D7DDF3">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45</w:t>
            </w:r>
          </w:p>
          <w:p w14:paraId="30227A8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35740EF4">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47</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458518F">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48</w:t>
            </w:r>
          </w:p>
          <w:p w14:paraId="76D740D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555A8F32">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E64C82D">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51</w:t>
            </w:r>
          </w:p>
          <w:p w14:paraId="7895E65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181DE42C">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0A0C748">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54</w:t>
            </w:r>
          </w:p>
          <w:p w14:paraId="0C09811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0BD274E5">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DA7B6CE">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57</w:t>
            </w:r>
          </w:p>
          <w:p w14:paraId="281004E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414587B4">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59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4B178E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≥2.6</w:t>
            </w:r>
          </w:p>
        </w:tc>
      </w:tr>
    </w:tbl>
    <w:p w14:paraId="52EEF0EF">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立定跳远（5分）</w:t>
      </w:r>
    </w:p>
    <w:p w14:paraId="7D90FFE1">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（1）测试方法：考生站在起跳线，双脚原地起跳。每人跳2次，取最好一次成绩。</w:t>
      </w:r>
    </w:p>
    <w:p w14:paraId="11ABF770">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（2）评分标准（单位：米）</w:t>
      </w:r>
    </w:p>
    <w:tbl>
      <w:tblPr>
        <w:tblStyle w:val="5"/>
        <w:tblW w:w="8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781"/>
        <w:gridCol w:w="781"/>
        <w:gridCol w:w="781"/>
        <w:gridCol w:w="781"/>
        <w:gridCol w:w="781"/>
        <w:gridCol w:w="781"/>
        <w:gridCol w:w="781"/>
        <w:gridCol w:w="781"/>
        <w:gridCol w:w="781"/>
        <w:gridCol w:w="785"/>
      </w:tblGrid>
      <w:tr w14:paraId="47DE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6EAA663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324A0C2">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0.5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A54031C">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650E251">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1.5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C29E0D9">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2</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A4580B4">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2.5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E73710F">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82C20CF">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3.5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102CA9B">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4</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FEB53CE">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4.5</w:t>
            </w:r>
          </w:p>
        </w:tc>
        <w:tc>
          <w:tcPr>
            <w:tcW w:w="785" w:type="dxa"/>
            <w:tcBorders>
              <w:top w:val="single" w:color="auto" w:sz="4" w:space="0"/>
              <w:left w:val="single" w:color="auto" w:sz="4" w:space="0"/>
              <w:bottom w:val="single" w:color="auto" w:sz="4" w:space="0"/>
              <w:right w:val="single" w:color="auto" w:sz="4" w:space="0"/>
            </w:tcBorders>
            <w:noWrap w:val="0"/>
            <w:vAlign w:val="center"/>
          </w:tcPr>
          <w:p w14:paraId="54B9C516">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5</w:t>
            </w:r>
          </w:p>
        </w:tc>
      </w:tr>
      <w:tr w14:paraId="4027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2DBFDEB2">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成绩</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BE574C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1.58</w:t>
            </w:r>
          </w:p>
          <w:p w14:paraId="7B51E1F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w:t>
            </w:r>
          </w:p>
          <w:p w14:paraId="2FE8AFD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669521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1.61-</w:t>
            </w:r>
          </w:p>
          <w:p w14:paraId="1CFBC7A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1.63</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112ADF8">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1.64-</w:t>
            </w:r>
          </w:p>
          <w:p w14:paraId="60C3CBC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1.66</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CCE2B7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1.67-</w:t>
            </w:r>
          </w:p>
          <w:p w14:paraId="02D22B0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1.69</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39F86E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1.70-</w:t>
            </w:r>
          </w:p>
          <w:p w14:paraId="7343C9F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1.72</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C47A4D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1.73-</w:t>
            </w:r>
          </w:p>
          <w:p w14:paraId="15826D5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F3E94B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1.76-</w:t>
            </w:r>
          </w:p>
          <w:p w14:paraId="6708FFD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1.78</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18D5C0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1.79-</w:t>
            </w:r>
          </w:p>
          <w:p w14:paraId="4E971B7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1.81</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CC9591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1.82-</w:t>
            </w:r>
          </w:p>
          <w:p w14:paraId="38B01B6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1.84</w:t>
            </w:r>
          </w:p>
        </w:tc>
        <w:tc>
          <w:tcPr>
            <w:tcW w:w="785" w:type="dxa"/>
            <w:tcBorders>
              <w:top w:val="single" w:color="auto" w:sz="4" w:space="0"/>
              <w:left w:val="single" w:color="auto" w:sz="4" w:space="0"/>
              <w:bottom w:val="single" w:color="auto" w:sz="4" w:space="0"/>
              <w:right w:val="single" w:color="auto" w:sz="4" w:space="0"/>
            </w:tcBorders>
            <w:noWrap w:val="0"/>
            <w:vAlign w:val="center"/>
          </w:tcPr>
          <w:p w14:paraId="03A9462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≥1.85</w:t>
            </w:r>
          </w:p>
        </w:tc>
      </w:tr>
    </w:tbl>
    <w:p w14:paraId="7FB30C12">
      <w:pPr>
        <w:spacing w:line="380" w:lineRule="exact"/>
        <w:rPr>
          <w:rFonts w:hint="eastAsia" w:ascii="仿宋" w:hAnsi="仿宋" w:eastAsia="仿宋" w:cs="仿宋"/>
          <w:b/>
          <w:color w:val="000000"/>
          <w:sz w:val="32"/>
          <w:szCs w:val="32"/>
        </w:rPr>
      </w:pPr>
      <w:r>
        <w:rPr>
          <w:rFonts w:hint="eastAsia" w:ascii="仿宋" w:hAnsi="仿宋" w:eastAsia="仿宋" w:cs="仿宋"/>
          <w:b/>
          <w:color w:val="000000"/>
          <w:sz w:val="32"/>
          <w:szCs w:val="32"/>
        </w:rPr>
        <w:t>三、基本技术（40分）</w:t>
      </w:r>
    </w:p>
    <w:p w14:paraId="1F1C53D0">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垫球（10分）</w:t>
      </w:r>
    </w:p>
    <w:p w14:paraId="04D347CC">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（1）测试方法：由运动员距离4-5米垫球。</w:t>
      </w:r>
    </w:p>
    <w:p w14:paraId="067B7D9B">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（2）评分要求：</w:t>
      </w:r>
    </w:p>
    <w:p w14:paraId="56B065BC">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①根据连续不落地球次数情况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7"/>
        <w:gridCol w:w="1257"/>
        <w:gridCol w:w="1257"/>
        <w:gridCol w:w="1257"/>
        <w:gridCol w:w="1257"/>
        <w:gridCol w:w="1260"/>
      </w:tblGrid>
      <w:tr w14:paraId="120C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tcBorders>
              <w:top w:val="single" w:color="auto" w:sz="4" w:space="0"/>
              <w:left w:val="single" w:color="auto" w:sz="4" w:space="0"/>
              <w:bottom w:val="single" w:color="auto" w:sz="4" w:space="0"/>
              <w:right w:val="single" w:color="auto" w:sz="4" w:space="0"/>
            </w:tcBorders>
            <w:noWrap w:val="0"/>
            <w:vAlign w:val="center"/>
          </w:tcPr>
          <w:p w14:paraId="1D41F7A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5F05CA97">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6776B05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4BEA847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72B832C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4</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67B923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5</w:t>
            </w:r>
          </w:p>
        </w:tc>
      </w:tr>
      <w:tr w14:paraId="57F8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tcBorders>
              <w:top w:val="single" w:color="auto" w:sz="4" w:space="0"/>
              <w:left w:val="single" w:color="auto" w:sz="4" w:space="0"/>
              <w:bottom w:val="single" w:color="auto" w:sz="4" w:space="0"/>
              <w:right w:val="single" w:color="auto" w:sz="4" w:space="0"/>
            </w:tcBorders>
            <w:noWrap w:val="0"/>
            <w:vAlign w:val="center"/>
          </w:tcPr>
          <w:p w14:paraId="79E18AA2">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球连续不落地次数</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26F93E3A">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6F1A08EF">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13</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418757FF">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16</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0EDB82BE">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19</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B179AAB">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22</w:t>
            </w:r>
          </w:p>
        </w:tc>
      </w:tr>
    </w:tbl>
    <w:p w14:paraId="1E8852EE">
      <w:pPr>
        <w:rPr>
          <w:rFonts w:hint="eastAsia" w:ascii="仿宋" w:hAnsi="仿宋" w:eastAsia="仿宋" w:cs="仿宋"/>
          <w:sz w:val="32"/>
          <w:szCs w:val="32"/>
        </w:rPr>
      </w:pPr>
    </w:p>
    <w:p w14:paraId="4558EB25">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②根据考生的动作协调性和对球的掌控及手法的运用，垫球的效果</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78FB7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39DCE16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0EF646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C690C18">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80EDF2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4-5</w:t>
            </w:r>
          </w:p>
        </w:tc>
      </w:tr>
      <w:tr w14:paraId="4B42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3B57A99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完成情况</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F066E1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一般</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2888BC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良好</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D66468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优秀</w:t>
            </w:r>
          </w:p>
        </w:tc>
      </w:tr>
    </w:tbl>
    <w:p w14:paraId="2331C9FD">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扣球（10分）</w:t>
      </w:r>
    </w:p>
    <w:p w14:paraId="5CEE6B30">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（1）测试方法：考生自己根据报考位置扣球5次。</w:t>
      </w:r>
    </w:p>
    <w:p w14:paraId="7422246F">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（2）评分方法和技评要求：由考务人员在网前抛球，有一定力量和速度的球为好球。 </w:t>
      </w:r>
    </w:p>
    <w:p w14:paraId="22AA639B">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（3）评分标准（1）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304"/>
        <w:gridCol w:w="1304"/>
        <w:gridCol w:w="1304"/>
        <w:gridCol w:w="1304"/>
        <w:gridCol w:w="1304"/>
      </w:tblGrid>
      <w:tr w14:paraId="1358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noWrap w:val="0"/>
            <w:vAlign w:val="center"/>
          </w:tcPr>
          <w:p w14:paraId="1994CFE8">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4600D1B5">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6629490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4227BB25">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9FC19F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4</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0D81D1E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5</w:t>
            </w:r>
          </w:p>
        </w:tc>
      </w:tr>
      <w:tr w14:paraId="7D7D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noWrap w:val="0"/>
            <w:vAlign w:val="center"/>
          </w:tcPr>
          <w:p w14:paraId="1EF44DF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扣球次数</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5A529A3A">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EA212D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6A9C74E6">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CB2F5D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4</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6BA1CF2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5</w:t>
            </w:r>
          </w:p>
        </w:tc>
      </w:tr>
    </w:tbl>
    <w:p w14:paraId="10BE3142">
      <w:pPr>
        <w:spacing w:line="4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评分标准（2）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2DA3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3727005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28939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2B9FE3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D0D988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4-5</w:t>
            </w:r>
          </w:p>
        </w:tc>
      </w:tr>
      <w:tr w14:paraId="7FFD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65C4168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完成情况</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6D7AF31">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一般</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0861BCC">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良好</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DEE07D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优秀</w:t>
            </w:r>
          </w:p>
        </w:tc>
      </w:tr>
    </w:tbl>
    <w:p w14:paraId="6616EE9A">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3</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发球（20分）</w:t>
      </w:r>
    </w:p>
    <w:p w14:paraId="0AAC9EDA">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（1）测试方法：考生自选一种发球技术，连续发</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次。</w:t>
      </w:r>
    </w:p>
    <w:p w14:paraId="1CE12870">
      <w:pPr>
        <w:spacing w:line="380" w:lineRule="exact"/>
        <w:ind w:left="770" w:hanging="1120" w:hangingChars="350"/>
        <w:rPr>
          <w:rFonts w:hint="eastAsia" w:ascii="仿宋" w:hAnsi="仿宋" w:eastAsia="仿宋" w:cs="仿宋"/>
          <w:color w:val="000000"/>
          <w:sz w:val="32"/>
          <w:szCs w:val="32"/>
        </w:rPr>
      </w:pPr>
      <w:r>
        <w:rPr>
          <w:rFonts w:hint="eastAsia" w:ascii="仿宋" w:hAnsi="仿宋" w:eastAsia="仿宋" w:cs="仿宋"/>
          <w:color w:val="000000"/>
          <w:sz w:val="32"/>
          <w:szCs w:val="32"/>
        </w:rPr>
        <w:t>（2）评分方法和技评要求：有一定的力量和速度。</w:t>
      </w:r>
    </w:p>
    <w:p w14:paraId="5F8EECBE">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（3）评分标准（1）</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653"/>
        <w:gridCol w:w="653"/>
        <w:gridCol w:w="653"/>
        <w:gridCol w:w="654"/>
        <w:gridCol w:w="654"/>
        <w:gridCol w:w="654"/>
        <w:gridCol w:w="654"/>
        <w:gridCol w:w="654"/>
        <w:gridCol w:w="654"/>
        <w:gridCol w:w="659"/>
      </w:tblGrid>
      <w:tr w14:paraId="4B94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158" w:type="pct"/>
            <w:tcBorders>
              <w:top w:val="single" w:color="auto" w:sz="4" w:space="0"/>
              <w:left w:val="single" w:color="auto" w:sz="4" w:space="0"/>
              <w:bottom w:val="single" w:color="auto" w:sz="4" w:space="0"/>
              <w:right w:val="single" w:color="auto" w:sz="4" w:space="0"/>
            </w:tcBorders>
            <w:noWrap w:val="0"/>
            <w:vAlign w:val="center"/>
          </w:tcPr>
          <w:p w14:paraId="08276790">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393A897D">
            <w:pPr>
              <w:spacing w:line="400" w:lineRule="exact"/>
              <w:jc w:val="center"/>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6A24FEAF">
            <w:pPr>
              <w:spacing w:line="400" w:lineRule="exact"/>
              <w:jc w:val="center"/>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2</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799850CA">
            <w:pPr>
              <w:spacing w:line="400" w:lineRule="exact"/>
              <w:jc w:val="center"/>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3</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64314B3B">
            <w:pPr>
              <w:spacing w:line="400" w:lineRule="exact"/>
              <w:jc w:val="center"/>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4</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21413247">
            <w:pPr>
              <w:spacing w:line="400" w:lineRule="exact"/>
              <w:jc w:val="center"/>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5</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7401D012">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1A46AF93">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7</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48D47025">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8</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0B2625A6">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9</w:t>
            </w:r>
          </w:p>
        </w:tc>
        <w:tc>
          <w:tcPr>
            <w:tcW w:w="386" w:type="pct"/>
            <w:tcBorders>
              <w:top w:val="single" w:color="auto" w:sz="4" w:space="0"/>
              <w:left w:val="single" w:color="auto" w:sz="4" w:space="0"/>
              <w:bottom w:val="single" w:color="auto" w:sz="4" w:space="0"/>
              <w:right w:val="single" w:color="auto" w:sz="4" w:space="0"/>
            </w:tcBorders>
            <w:noWrap w:val="0"/>
            <w:vAlign w:val="center"/>
          </w:tcPr>
          <w:p w14:paraId="2E3AB238">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w:t>
            </w:r>
          </w:p>
        </w:tc>
      </w:tr>
      <w:tr w14:paraId="330F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158" w:type="pct"/>
            <w:tcBorders>
              <w:top w:val="single" w:color="auto" w:sz="4" w:space="0"/>
              <w:left w:val="single" w:color="auto" w:sz="4" w:space="0"/>
              <w:bottom w:val="single" w:color="auto" w:sz="4" w:space="0"/>
              <w:right w:val="single" w:color="auto" w:sz="4" w:space="0"/>
            </w:tcBorders>
            <w:noWrap w:val="0"/>
            <w:vAlign w:val="center"/>
          </w:tcPr>
          <w:p w14:paraId="058A440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球到位次数</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7DC2CE2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1</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0334D5C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2</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4AD9897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3</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28999A75">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4</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2EB62311">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5</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32D8A0E6">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4DDD4484">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7</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6B2CE8EE">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8</w:t>
            </w:r>
          </w:p>
        </w:tc>
        <w:tc>
          <w:tcPr>
            <w:tcW w:w="383" w:type="pct"/>
            <w:tcBorders>
              <w:top w:val="single" w:color="auto" w:sz="4" w:space="0"/>
              <w:left w:val="single" w:color="auto" w:sz="4" w:space="0"/>
              <w:bottom w:val="single" w:color="auto" w:sz="4" w:space="0"/>
              <w:right w:val="single" w:color="auto" w:sz="4" w:space="0"/>
            </w:tcBorders>
            <w:noWrap w:val="0"/>
            <w:vAlign w:val="center"/>
          </w:tcPr>
          <w:p w14:paraId="079E9234">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9</w:t>
            </w:r>
          </w:p>
        </w:tc>
        <w:tc>
          <w:tcPr>
            <w:tcW w:w="386" w:type="pct"/>
            <w:tcBorders>
              <w:top w:val="single" w:color="auto" w:sz="4" w:space="0"/>
              <w:left w:val="single" w:color="auto" w:sz="4" w:space="0"/>
              <w:bottom w:val="single" w:color="auto" w:sz="4" w:space="0"/>
              <w:right w:val="single" w:color="auto" w:sz="4" w:space="0"/>
            </w:tcBorders>
            <w:noWrap w:val="0"/>
            <w:vAlign w:val="center"/>
          </w:tcPr>
          <w:p w14:paraId="04C531FA">
            <w:pPr>
              <w:spacing w:line="400" w:lineRule="exact"/>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w:t>
            </w:r>
          </w:p>
        </w:tc>
      </w:tr>
    </w:tbl>
    <w:p w14:paraId="6785601B">
      <w:pPr>
        <w:spacing w:line="4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评分标准（2）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0E16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2C253C49">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69D864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2672E4E">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7-8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52C5DB7">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9-10</w:t>
            </w:r>
          </w:p>
        </w:tc>
      </w:tr>
      <w:tr w14:paraId="00A3A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141FB81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完成情况</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332B81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一般</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4F5C4C3">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良好</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DCDFE2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优秀</w:t>
            </w:r>
          </w:p>
        </w:tc>
      </w:tr>
    </w:tbl>
    <w:p w14:paraId="5B9B2D20">
      <w:pPr>
        <w:numPr>
          <w:ilvl w:val="0"/>
          <w:numId w:val="0"/>
        </w:numPr>
        <w:spacing w:line="380" w:lineRule="exact"/>
        <w:ind w:leftChars="0"/>
        <w:rPr>
          <w:rFonts w:hint="eastAsia" w:ascii="仿宋" w:hAnsi="仿宋" w:eastAsia="仿宋" w:cs="仿宋"/>
          <w:bCs/>
          <w:color w:val="000000"/>
          <w:sz w:val="32"/>
          <w:szCs w:val="32"/>
        </w:rPr>
      </w:pPr>
      <w:r>
        <w:rPr>
          <w:rFonts w:hint="eastAsia" w:ascii="仿宋" w:hAnsi="仿宋" w:eastAsia="仿宋" w:cs="仿宋"/>
          <w:b/>
          <w:color w:val="000000"/>
          <w:sz w:val="32"/>
          <w:szCs w:val="32"/>
          <w:lang w:val="en-US" w:eastAsia="zh-CN"/>
        </w:rPr>
        <w:t>四、</w:t>
      </w:r>
      <w:r>
        <w:rPr>
          <w:rFonts w:hint="eastAsia" w:ascii="仿宋" w:hAnsi="仿宋" w:eastAsia="仿宋" w:cs="仿宋"/>
          <w:b/>
          <w:color w:val="000000"/>
          <w:sz w:val="32"/>
          <w:szCs w:val="32"/>
        </w:rPr>
        <w:t xml:space="preserve">发展潜能（30分） </w:t>
      </w:r>
    </w:p>
    <w:p w14:paraId="74111C6D">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（1）根据考生场上表现和未来考生发展条件（身高、技术、骨龄等）、综合素养及本校球队组队需要给予综合评定。</w:t>
      </w:r>
    </w:p>
    <w:p w14:paraId="168C57CF">
      <w:pPr>
        <w:spacing w:line="380" w:lineRule="exact"/>
        <w:rPr>
          <w:rFonts w:hint="eastAsia" w:ascii="仿宋" w:hAnsi="仿宋" w:eastAsia="仿宋" w:cs="仿宋"/>
          <w:color w:val="000000"/>
          <w:sz w:val="32"/>
          <w:szCs w:val="32"/>
        </w:rPr>
      </w:pPr>
      <w:r>
        <w:rPr>
          <w:rFonts w:hint="eastAsia" w:ascii="仿宋" w:hAnsi="仿宋" w:eastAsia="仿宋" w:cs="仿宋"/>
          <w:color w:val="000000"/>
          <w:sz w:val="32"/>
          <w:szCs w:val="32"/>
        </w:rPr>
        <w:t>（2）评分标准</w:t>
      </w:r>
    </w:p>
    <w:tbl>
      <w:tblPr>
        <w:tblStyle w:val="5"/>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8"/>
        <w:gridCol w:w="1643"/>
        <w:gridCol w:w="1643"/>
        <w:gridCol w:w="1643"/>
        <w:gridCol w:w="1538"/>
      </w:tblGrid>
      <w:tr w14:paraId="4CB9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Borders>
              <w:top w:val="single" w:color="auto" w:sz="4" w:space="0"/>
              <w:left w:val="single" w:color="auto" w:sz="4" w:space="0"/>
              <w:bottom w:val="single" w:color="auto" w:sz="4" w:space="0"/>
              <w:right w:val="single" w:color="auto" w:sz="4" w:space="0"/>
            </w:tcBorders>
            <w:noWrap w:val="0"/>
            <w:vAlign w:val="top"/>
          </w:tcPr>
          <w:p w14:paraId="51CB437F">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分值</w:t>
            </w:r>
          </w:p>
        </w:tc>
        <w:tc>
          <w:tcPr>
            <w:tcW w:w="1643" w:type="dxa"/>
            <w:tcBorders>
              <w:top w:val="single" w:color="auto" w:sz="4" w:space="0"/>
              <w:left w:val="single" w:color="auto" w:sz="4" w:space="0"/>
              <w:bottom w:val="single" w:color="auto" w:sz="4" w:space="0"/>
              <w:right w:val="single" w:color="auto" w:sz="4" w:space="0"/>
            </w:tcBorders>
            <w:noWrap w:val="0"/>
            <w:vAlign w:val="top"/>
          </w:tcPr>
          <w:p w14:paraId="1E958FA3">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0-7</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53BEB654">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8-15</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4A3A043B">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16-23</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047E4A59">
            <w:pPr>
              <w:spacing w:line="288" w:lineRule="auto"/>
              <w:jc w:val="center"/>
              <w:rPr>
                <w:rFonts w:hint="eastAsia" w:ascii="仿宋" w:hAnsi="仿宋" w:eastAsia="仿宋" w:cs="仿宋"/>
                <w:color w:val="000000"/>
                <w:sz w:val="32"/>
                <w:szCs w:val="32"/>
              </w:rPr>
            </w:pPr>
            <w:r>
              <w:rPr>
                <w:rFonts w:hint="eastAsia" w:ascii="仿宋" w:hAnsi="仿宋" w:eastAsia="仿宋" w:cs="仿宋"/>
                <w:color w:val="000000"/>
                <w:sz w:val="32"/>
                <w:szCs w:val="32"/>
              </w:rPr>
              <w:t>24-30</w:t>
            </w:r>
          </w:p>
        </w:tc>
      </w:tr>
      <w:tr w14:paraId="19A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Borders>
              <w:top w:val="single" w:color="auto" w:sz="4" w:space="0"/>
              <w:left w:val="single" w:color="auto" w:sz="4" w:space="0"/>
              <w:bottom w:val="single" w:color="auto" w:sz="4" w:space="0"/>
              <w:right w:val="single" w:color="auto" w:sz="4" w:space="0"/>
            </w:tcBorders>
            <w:noWrap w:val="0"/>
            <w:vAlign w:val="top"/>
          </w:tcPr>
          <w:p w14:paraId="24AB447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完成情况</w:t>
            </w:r>
          </w:p>
        </w:tc>
        <w:tc>
          <w:tcPr>
            <w:tcW w:w="1643" w:type="dxa"/>
            <w:tcBorders>
              <w:top w:val="single" w:color="auto" w:sz="4" w:space="0"/>
              <w:left w:val="single" w:color="auto" w:sz="4" w:space="0"/>
              <w:bottom w:val="single" w:color="auto" w:sz="4" w:space="0"/>
              <w:right w:val="single" w:color="auto" w:sz="4" w:space="0"/>
            </w:tcBorders>
            <w:noWrap w:val="0"/>
            <w:vAlign w:val="top"/>
          </w:tcPr>
          <w:p w14:paraId="084B8E98">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不合格</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36CD6864">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合格</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5FA224BD">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良好</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7120909B">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优秀</w:t>
            </w:r>
          </w:p>
        </w:tc>
      </w:tr>
    </w:tbl>
    <w:p w14:paraId="28839FC3">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eastAsia" w:ascii="仿宋" w:hAnsi="仿宋" w:eastAsia="仿宋" w:cs="仿宋"/>
          <w:sz w:val="32"/>
          <w:szCs w:val="32"/>
          <w:lang w:val="en-US" w:eastAsia="zh-CN"/>
        </w:rPr>
      </w:pPr>
    </w:p>
    <w:p w14:paraId="1E18F302">
      <w:pPr>
        <w:spacing w:line="600" w:lineRule="exact"/>
        <w:jc w:val="both"/>
        <w:rPr>
          <w:rFonts w:hint="eastAsia" w:ascii="仿宋" w:hAnsi="仿宋" w:eastAsia="仿宋" w:cs="仿宋"/>
          <w:sz w:val="32"/>
          <w:szCs w:val="32"/>
        </w:rPr>
      </w:pPr>
    </w:p>
    <w:sectPr>
      <w:pgSz w:w="11906" w:h="16838"/>
      <w:pgMar w:top="1361" w:right="1800" w:bottom="136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5FF2F0-4ACE-414B-82D6-3CBD850EA7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2868E8A-C584-4A89-BFF2-C35FF5267748}"/>
  </w:font>
  <w:font w:name="微软雅黑">
    <w:panose1 w:val="020B0503020204020204"/>
    <w:charset w:val="86"/>
    <w:family w:val="auto"/>
    <w:pitch w:val="default"/>
    <w:sig w:usb0="80000287" w:usb1="2ACF3C50" w:usb2="00000016" w:usb3="00000000" w:csb0="0004001F" w:csb1="00000000"/>
    <w:embedRegular r:id="rId3" w:fontKey="{A1C12C73-956B-4D6A-8727-911B9F2AFEC7}"/>
  </w:font>
  <w:font w:name="仿宋">
    <w:panose1 w:val="02010609060101010101"/>
    <w:charset w:val="86"/>
    <w:family w:val="modern"/>
    <w:pitch w:val="default"/>
    <w:sig w:usb0="800002BF" w:usb1="38CF7CFA" w:usb2="00000016" w:usb3="00000000" w:csb0="00040001" w:csb1="00000000"/>
    <w:embedRegular r:id="rId4" w:fontKey="{66F82F5F-C7BD-4CF8-84A7-EFA1A200F613}"/>
  </w:font>
  <w:font w:name="仿宋_GB2312">
    <w:panose1 w:val="02010609030101010101"/>
    <w:charset w:val="86"/>
    <w:family w:val="auto"/>
    <w:pitch w:val="default"/>
    <w:sig w:usb0="00000001" w:usb1="080E0000" w:usb2="00000000" w:usb3="00000000" w:csb0="00040000" w:csb1="00000000"/>
    <w:embedRegular r:id="rId5" w:fontKey="{CE9D8DA5-82DA-43F3-9275-A4441634659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zN2FmZTdmNTc4OGZhOWQwYTQ5ZGY4MGQ2Y2Y4NzcifQ=="/>
  </w:docVars>
  <w:rsids>
    <w:rsidRoot w:val="00E27929"/>
    <w:rsid w:val="000D2A48"/>
    <w:rsid w:val="003E78D2"/>
    <w:rsid w:val="004F50B9"/>
    <w:rsid w:val="00673137"/>
    <w:rsid w:val="006844A7"/>
    <w:rsid w:val="00827872"/>
    <w:rsid w:val="009D5C67"/>
    <w:rsid w:val="00A05DF5"/>
    <w:rsid w:val="00BB5E15"/>
    <w:rsid w:val="00E207AC"/>
    <w:rsid w:val="00E27929"/>
    <w:rsid w:val="00EB3DBE"/>
    <w:rsid w:val="00EC784E"/>
    <w:rsid w:val="01AA7D1B"/>
    <w:rsid w:val="039E77C9"/>
    <w:rsid w:val="053242B0"/>
    <w:rsid w:val="06265752"/>
    <w:rsid w:val="07603356"/>
    <w:rsid w:val="093305F6"/>
    <w:rsid w:val="09BC683E"/>
    <w:rsid w:val="0B4653FD"/>
    <w:rsid w:val="0B560C7C"/>
    <w:rsid w:val="0CA7649B"/>
    <w:rsid w:val="0CEC568C"/>
    <w:rsid w:val="0E2851DB"/>
    <w:rsid w:val="10606175"/>
    <w:rsid w:val="1175188E"/>
    <w:rsid w:val="121B2B39"/>
    <w:rsid w:val="14522278"/>
    <w:rsid w:val="14B4154E"/>
    <w:rsid w:val="15E86091"/>
    <w:rsid w:val="18AD2173"/>
    <w:rsid w:val="19B40CF7"/>
    <w:rsid w:val="1A1A55E6"/>
    <w:rsid w:val="1B7F1479"/>
    <w:rsid w:val="1BF65BDF"/>
    <w:rsid w:val="219F2875"/>
    <w:rsid w:val="21BE719F"/>
    <w:rsid w:val="21DE339D"/>
    <w:rsid w:val="22963230"/>
    <w:rsid w:val="264D6816"/>
    <w:rsid w:val="26630315"/>
    <w:rsid w:val="27EF1BCF"/>
    <w:rsid w:val="290556B4"/>
    <w:rsid w:val="2A263B34"/>
    <w:rsid w:val="2C844B41"/>
    <w:rsid w:val="2CC62B55"/>
    <w:rsid w:val="2D3622E0"/>
    <w:rsid w:val="2F384C4B"/>
    <w:rsid w:val="2FC55B9D"/>
    <w:rsid w:val="31464ABB"/>
    <w:rsid w:val="31AE6892"/>
    <w:rsid w:val="329F18A9"/>
    <w:rsid w:val="33BD3119"/>
    <w:rsid w:val="3B7C7EE6"/>
    <w:rsid w:val="3E460E59"/>
    <w:rsid w:val="42DA1507"/>
    <w:rsid w:val="44A14C7E"/>
    <w:rsid w:val="45A1630C"/>
    <w:rsid w:val="47484C91"/>
    <w:rsid w:val="47E2368A"/>
    <w:rsid w:val="49C56A6D"/>
    <w:rsid w:val="4FE44B1C"/>
    <w:rsid w:val="50CD4459"/>
    <w:rsid w:val="51E0747E"/>
    <w:rsid w:val="56480069"/>
    <w:rsid w:val="56D939D0"/>
    <w:rsid w:val="57482A8C"/>
    <w:rsid w:val="596D67DA"/>
    <w:rsid w:val="5C112660"/>
    <w:rsid w:val="5C58551F"/>
    <w:rsid w:val="5DEB4D6B"/>
    <w:rsid w:val="5E18156F"/>
    <w:rsid w:val="5F2570DE"/>
    <w:rsid w:val="5FF01080"/>
    <w:rsid w:val="602A6FA6"/>
    <w:rsid w:val="60940AF0"/>
    <w:rsid w:val="61450556"/>
    <w:rsid w:val="621243C2"/>
    <w:rsid w:val="63426E07"/>
    <w:rsid w:val="666C531F"/>
    <w:rsid w:val="684478A1"/>
    <w:rsid w:val="687731D1"/>
    <w:rsid w:val="6D2D02A9"/>
    <w:rsid w:val="6DE27C5B"/>
    <w:rsid w:val="6E5974AE"/>
    <w:rsid w:val="6EBE56B6"/>
    <w:rsid w:val="6F8F7A59"/>
    <w:rsid w:val="709A29CD"/>
    <w:rsid w:val="718E49BD"/>
    <w:rsid w:val="71F87130"/>
    <w:rsid w:val="72B75B0E"/>
    <w:rsid w:val="777C7DB6"/>
    <w:rsid w:val="78D41F79"/>
    <w:rsid w:val="7DEB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26E5" w:themeColor="hyperlink"/>
      <w:u w:val="single"/>
      <w14:textFill>
        <w14:solidFill>
          <w14:schemeClr w14:val="hlink"/>
        </w14:solidFill>
      </w14:textFill>
    </w:rPr>
  </w:style>
  <w:style w:type="character" w:customStyle="1" w:styleId="8">
    <w:name w:val="批注框文本 字符"/>
    <w:basedOn w:val="6"/>
    <w:link w:val="2"/>
    <w:qFormat/>
    <w:uiPriority w:val="0"/>
    <w:rPr>
      <w:kern w:val="2"/>
      <w:sz w:val="18"/>
      <w:szCs w:val="18"/>
    </w:rPr>
  </w:style>
  <w:style w:type="character" w:customStyle="1" w:styleId="9">
    <w:name w:val="页眉 字符"/>
    <w:basedOn w:val="6"/>
    <w:link w:val="4"/>
    <w:qFormat/>
    <w:uiPriority w:val="0"/>
    <w:rPr>
      <w:kern w:val="2"/>
      <w:sz w:val="18"/>
      <w:szCs w:val="18"/>
    </w:rPr>
  </w:style>
  <w:style w:type="character" w:customStyle="1" w:styleId="10">
    <w:name w:val="页脚 字符"/>
    <w:basedOn w:val="6"/>
    <w:link w:val="3"/>
    <w:qFormat/>
    <w:uiPriority w:val="0"/>
    <w:rPr>
      <w:kern w:val="2"/>
      <w:sz w:val="18"/>
      <w:szCs w:val="18"/>
    </w:rPr>
  </w:style>
  <w:style w:type="paragraph" w:styleId="11">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2155</Words>
  <Characters>2568</Characters>
  <Lines>12</Lines>
  <Paragraphs>3</Paragraphs>
  <TotalTime>12</TotalTime>
  <ScaleCrop>false</ScaleCrop>
  <LinksUpToDate>false</LinksUpToDate>
  <CharactersWithSpaces>2615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2026-05-27T09:55:52Z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F4DFB323C4A1467ABEB729A2B997AFE0_13</vt:lpwstr>
  </property>
</Properties>
</file>